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Практикум по креативному письму</w:t>
            </w:r>
          </w:p>
          <w:p>
            <w:pPr>
              <w:jc w:val="center"/>
              <w:spacing w:after="0" w:line="240" w:lineRule="auto"/>
              <w:rPr>
                <w:sz w:val="32"/>
                <w:szCs w:val="32"/>
              </w:rPr>
            </w:pPr>
            <w:r>
              <w:rPr>
                <w:rFonts w:ascii="Times New Roman" w:hAnsi="Times New Roman" w:cs="Times New Roman"/>
                <w:color w:val="#000000"/>
                <w:sz w:val="32"/>
                <w:szCs w:val="32"/>
              </w:rPr>
              <w:t> К.М.02.ДВ.01.02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«Практикум по креативному письму»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К.М.02.ДВ.01.02 «Практикум по креативному письму».</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«Практикум по креативному письму»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обсуждать с обучающимися образцы лучших произведений художественной и научной прозы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основы литературоведческой теории и перспективных направлений развития современного литературоведения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теорию и методику преподавания литературы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интерпретировать основы литературоведческой теории и перспективные направления развития современного литературоведения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применять  теорию и методику преподавания литературы</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методами и приемами обучения литературе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владеть основами  литературоведческой теории и перспективными направленимия развития современного литературоведения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строить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 ых) на государственный язык и обратно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К.М.02.ДВ.01.02 «Практикум по креативному письму» относится к обязательной части, является дисциплиной Блока Б1. «Дисциплины (модули)». Модуль "Педагог дополнительного образования"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Коммуникативный практикум</w:t>
            </w:r>
          </w:p>
          <w:p>
            <w:pPr>
              <w:jc w:val="center"/>
              <w:spacing w:after="0" w:line="240" w:lineRule="auto"/>
              <w:rPr>
                <w:sz w:val="22"/>
                <w:szCs w:val="22"/>
              </w:rPr>
            </w:pPr>
            <w:r>
              <w:rPr>
                <w:rFonts w:ascii="Times New Roman" w:hAnsi="Times New Roman" w:cs="Times New Roman"/>
                <w:color w:val="#000000"/>
                <w:sz w:val="22"/>
                <w:szCs w:val="22"/>
              </w:rPr>
              <w:t> Введение в теорию коммуникации</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Подготовка к олимпиадам различного уровня по русскому языку и литературе</w:t>
            </w:r>
          </w:p>
          <w:p>
            <w:pPr>
              <w:jc w:val="center"/>
              <w:spacing w:after="0" w:line="240" w:lineRule="auto"/>
              <w:rPr>
                <w:sz w:val="22"/>
                <w:szCs w:val="22"/>
              </w:rPr>
            </w:pPr>
            <w:r>
              <w:rPr>
                <w:rFonts w:ascii="Times New Roman" w:hAnsi="Times New Roman" w:cs="Times New Roman"/>
                <w:color w:val="#000000"/>
                <w:sz w:val="22"/>
                <w:szCs w:val="22"/>
              </w:rPr>
              <w:t> Теория аргументации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Спичрайтерские тексты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Композиция в письменном изложении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Рамочные компоненты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Полемическая структура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 в тексте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Креолизованный текст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Спичрайтерские тексты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Композиция в письменном изложении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Рамочные компоненты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Полемическая структура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 в тексте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Креолизованный текст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Спичрайтерские тексты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Композиция в письменном изложении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Рамочные компоненты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Полемическая структура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Текст в тексте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Креолизованный текст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1763.5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текста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текста. Homo Scriptor – человек пишущий: понятия письмо и скриптор в культурном контексте конца XX века. Структурно-семантические признаки текста: Информа-тивность (содержательно-фактуальная, содержательно-концептуальная и содержательно-подтекстовая), связность (локальная, глобальная, контактная, дистантная), смысловая целостность, членимость, завершенность, интенциональность, ситуативность.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Спичрайтерские тексты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спичрайтерских текстов. Составление деловых бумаг, официальных писем, докладов «по заданию». Соотношение корректности текста и требований заказчика/ работодателя при составлении текста.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Композиция в письменном изложении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Многообразие аспектов композиции. «Сильные » позиции текста. Взаимодействие текcтуальной и предметной композиции. «Точка зрения» как инструмент анализа композиции. Система композиционных форм в речи; проблема единства этих форм и способы его достижения. Повествование, описание, рассуждение в ряду композиционных форм. Различные типы построения текста. Понятие абзаца. Типы абзацев и принципы их вычленения. Работа над структурой текста и абзацами. Строфа как «абзац» поэтического текста.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Рамочные компоненты текста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Заголовочный комплекс: имя (псевдоним) автора, заглавие, подзаголовок, посвящение и эпиграф(ы). Понятие «внешнего» и «внутреннего» рамочного текста. Смысловая роль внутритекстовых эпиграфов, названий глав, обозначения даты создания текста, прило- жений и авторских примечаний, послесловий и предисловий. Первая фраза текста, финал и последняя фраза в тексте как сильные позиции в тексте. Особенность рамочного текста в драматическом тексте: список действующих лиц и сценические указания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Полемическая структура текста</w:t>
            </w:r>
          </w:p>
        </w:tc>
      </w:tr>
      <w:tr>
        <w:trPr>
          <w:trHeight w:hRule="exact" w:val="1528.0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спора: полемика, дискуссия, дебаты. Понятие коммуникативная ситуация и комму- никативная тактика. Полемический текст как особый вид публицистического текста. Би- нарность полемического текста..Целевые установки полемиста и аудиторный фактор в полемическом тексте.. Структурно-семантические особенности полемического текста: особенности заголовков и аргументации в полемическом тексте. Полемический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текст в качественной и массовой прессе. Особенности полемического текста в сетевой прессе. Толерантность и журналистская полемика. Игровой тренинг «Дебаты».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Текст в тексте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интертекстуальности и прецедентного текста. Роль пресуппозиции в раскрытии смысла текста; фоновые знания (социальные, коллективные) как важнейшее условие успешной коммуникации; апелляция к индивидуальным фоновым знаниям как способ формирования «элитарной» аудитории. Аллюзия и реминисценция. Цитата, способы оформления цитат в тексте. «Текст в тексте» как в композиционный прием и способы его реализации в художественных и нехудожественных текстах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Креолизованный текст</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крелизованного текста. Сочетание иконического и вербального элемента в тексте. Тексты с полной и частичной креолизации. Реклама, комиксы, произведения живописи, графики и схемы как типы креолизованных текстов. Примеры креолизованных текстов в русской культуре XX-XXI веков: иллюстрации, Окна РОСТА, плакаты. Тексты в Интернете как пример креолизованного текста. Роль и типовые особенности креолизо- ванных текстов в разных функциональных стилях.</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текста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HomoScriptor – человек пишущий: понятия письмо и скриптор в культурном контексте конца XX века.</w:t>
            </w:r>
          </w:p>
          <w:p>
            <w:pPr>
              <w:jc w:val="both"/>
              <w:spacing w:after="0" w:line="240" w:lineRule="auto"/>
              <w:rPr>
                <w:sz w:val="24"/>
                <w:szCs w:val="24"/>
              </w:rPr>
            </w:pPr>
            <w:r>
              <w:rPr>
                <w:rFonts w:ascii="Times New Roman" w:hAnsi="Times New Roman" w:cs="Times New Roman"/>
                <w:color w:val="#000000"/>
                <w:sz w:val="24"/>
                <w:szCs w:val="24"/>
              </w:rPr>
              <w:t> 2.	Структурно-семантические признаки текста: Информативность (содержательно- фактуальная, содержательно-концептуальная и содержательно-подтекстовая), связность (локальная, глобальная, контактная, дистантная), смысловая целостность, членимость, завершенность, интенциональность, ситуативность.</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Спичрайтерские тексты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спичрайтерских текстов.</w:t>
            </w:r>
          </w:p>
          <w:p>
            <w:pPr>
              <w:jc w:val="both"/>
              <w:spacing w:after="0" w:line="240" w:lineRule="auto"/>
              <w:rPr>
                <w:sz w:val="24"/>
                <w:szCs w:val="24"/>
              </w:rPr>
            </w:pPr>
            <w:r>
              <w:rPr>
                <w:rFonts w:ascii="Times New Roman" w:hAnsi="Times New Roman" w:cs="Times New Roman"/>
                <w:color w:val="#000000"/>
                <w:sz w:val="24"/>
                <w:szCs w:val="24"/>
              </w:rPr>
              <w:t> 2.Составление деловых бумаг, официальных писем, докладов «по заданию».</w:t>
            </w:r>
          </w:p>
          <w:p>
            <w:pPr>
              <w:jc w:val="both"/>
              <w:spacing w:after="0" w:line="240" w:lineRule="auto"/>
              <w:rPr>
                <w:sz w:val="24"/>
                <w:szCs w:val="24"/>
              </w:rPr>
            </w:pPr>
            <w:r>
              <w:rPr>
                <w:rFonts w:ascii="Times New Roman" w:hAnsi="Times New Roman" w:cs="Times New Roman"/>
                <w:color w:val="#000000"/>
                <w:sz w:val="24"/>
                <w:szCs w:val="24"/>
              </w:rPr>
              <w:t> 3.Соотношение корректности текста и требований заказчика/ работодателя при составлении текста.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Композиция в письменном изложении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1.Многообразие аспектов композиции. «Сильные » позиции текста.</w:t>
            </w:r>
          </w:p>
          <w:p>
            <w:pPr>
              <w:jc w:val="both"/>
              <w:spacing w:after="0" w:line="240" w:lineRule="auto"/>
              <w:rPr>
                <w:sz w:val="24"/>
                <w:szCs w:val="24"/>
              </w:rPr>
            </w:pPr>
            <w:r>
              <w:rPr>
                <w:rFonts w:ascii="Times New Roman" w:hAnsi="Times New Roman" w:cs="Times New Roman"/>
                <w:color w:val="#000000"/>
                <w:sz w:val="24"/>
                <w:szCs w:val="24"/>
              </w:rPr>
              <w:t> 2.Взаимодействие текстуальной и предметной композиции.</w:t>
            </w:r>
          </w:p>
          <w:p>
            <w:pPr>
              <w:jc w:val="both"/>
              <w:spacing w:after="0" w:line="240" w:lineRule="auto"/>
              <w:rPr>
                <w:sz w:val="24"/>
                <w:szCs w:val="24"/>
              </w:rPr>
            </w:pPr>
            <w:r>
              <w:rPr>
                <w:rFonts w:ascii="Times New Roman" w:hAnsi="Times New Roman" w:cs="Times New Roman"/>
                <w:color w:val="#000000"/>
                <w:sz w:val="24"/>
                <w:szCs w:val="24"/>
              </w:rPr>
              <w:t> 3.«Точка зрения» как инструмент анализа композиции.</w:t>
            </w:r>
          </w:p>
          <w:p>
            <w:pPr>
              <w:jc w:val="both"/>
              <w:spacing w:after="0" w:line="240" w:lineRule="auto"/>
              <w:rPr>
                <w:sz w:val="24"/>
                <w:szCs w:val="24"/>
              </w:rPr>
            </w:pPr>
            <w:r>
              <w:rPr>
                <w:rFonts w:ascii="Times New Roman" w:hAnsi="Times New Roman" w:cs="Times New Roman"/>
                <w:color w:val="#000000"/>
                <w:sz w:val="24"/>
                <w:szCs w:val="24"/>
              </w:rPr>
              <w:t> 4.Система композиционных форм в речи; проблема единства этих форм и способы его достижения.</w:t>
            </w:r>
          </w:p>
          <w:p>
            <w:pPr>
              <w:jc w:val="both"/>
              <w:spacing w:after="0" w:line="240" w:lineRule="auto"/>
              <w:rPr>
                <w:sz w:val="24"/>
                <w:szCs w:val="24"/>
              </w:rPr>
            </w:pPr>
            <w:r>
              <w:rPr>
                <w:rFonts w:ascii="Times New Roman" w:hAnsi="Times New Roman" w:cs="Times New Roman"/>
                <w:color w:val="#000000"/>
                <w:sz w:val="24"/>
                <w:szCs w:val="24"/>
              </w:rPr>
              <w:t> 5.Повествование, описание, рассуждение в ряду композиционных форм.</w:t>
            </w:r>
          </w:p>
          <w:p>
            <w:pPr>
              <w:jc w:val="both"/>
              <w:spacing w:after="0" w:line="240" w:lineRule="auto"/>
              <w:rPr>
                <w:sz w:val="24"/>
                <w:szCs w:val="24"/>
              </w:rPr>
            </w:pPr>
            <w:r>
              <w:rPr>
                <w:rFonts w:ascii="Times New Roman" w:hAnsi="Times New Roman" w:cs="Times New Roman"/>
                <w:color w:val="#000000"/>
                <w:sz w:val="24"/>
                <w:szCs w:val="24"/>
              </w:rPr>
              <w:t> 6.Различные типы построения текста.</w:t>
            </w:r>
          </w:p>
          <w:p>
            <w:pPr>
              <w:jc w:val="both"/>
              <w:spacing w:after="0" w:line="240" w:lineRule="auto"/>
              <w:rPr>
                <w:sz w:val="24"/>
                <w:szCs w:val="24"/>
              </w:rPr>
            </w:pPr>
            <w:r>
              <w:rPr>
                <w:rFonts w:ascii="Times New Roman" w:hAnsi="Times New Roman" w:cs="Times New Roman"/>
                <w:color w:val="#000000"/>
                <w:sz w:val="24"/>
                <w:szCs w:val="24"/>
              </w:rPr>
              <w:t> 7.Понятие абзаца. Типы абзацев и принципы их вычленения.</w:t>
            </w:r>
          </w:p>
          <w:p>
            <w:pPr>
              <w:jc w:val="both"/>
              <w:spacing w:after="0" w:line="240" w:lineRule="auto"/>
              <w:rPr>
                <w:sz w:val="24"/>
                <w:szCs w:val="24"/>
              </w:rPr>
            </w:pPr>
            <w:r>
              <w:rPr>
                <w:rFonts w:ascii="Times New Roman" w:hAnsi="Times New Roman" w:cs="Times New Roman"/>
                <w:color w:val="#000000"/>
                <w:sz w:val="24"/>
                <w:szCs w:val="24"/>
              </w:rPr>
              <w:t> 8.Работа над структурой текста и абзацами.</w:t>
            </w:r>
          </w:p>
          <w:p>
            <w:pPr>
              <w:jc w:val="both"/>
              <w:spacing w:after="0" w:line="240" w:lineRule="auto"/>
              <w:rPr>
                <w:sz w:val="24"/>
                <w:szCs w:val="24"/>
              </w:rPr>
            </w:pPr>
            <w:r>
              <w:rPr>
                <w:rFonts w:ascii="Times New Roman" w:hAnsi="Times New Roman" w:cs="Times New Roman"/>
                <w:color w:val="#000000"/>
                <w:sz w:val="24"/>
                <w:szCs w:val="24"/>
              </w:rPr>
              <w:t> 9.Строфа как «абзац» поэтического текста.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Рамочные компоненты текста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1.Заголовочный комплекс: имя (псевдоним) автора, заглавие, подзаголовок, посвящение и эпиграф(ы).</w:t>
            </w:r>
          </w:p>
          <w:p>
            <w:pPr>
              <w:jc w:val="both"/>
              <w:spacing w:after="0" w:line="240" w:lineRule="auto"/>
              <w:rPr>
                <w:sz w:val="24"/>
                <w:szCs w:val="24"/>
              </w:rPr>
            </w:pPr>
            <w:r>
              <w:rPr>
                <w:rFonts w:ascii="Times New Roman" w:hAnsi="Times New Roman" w:cs="Times New Roman"/>
                <w:color w:val="#000000"/>
                <w:sz w:val="24"/>
                <w:szCs w:val="24"/>
              </w:rPr>
              <w:t> 2.Понятие «внешнего» и «внутреннего» рамочного текста.</w:t>
            </w:r>
          </w:p>
          <w:p>
            <w:pPr>
              <w:jc w:val="both"/>
              <w:spacing w:after="0" w:line="240" w:lineRule="auto"/>
              <w:rPr>
                <w:sz w:val="24"/>
                <w:szCs w:val="24"/>
              </w:rPr>
            </w:pPr>
            <w:r>
              <w:rPr>
                <w:rFonts w:ascii="Times New Roman" w:hAnsi="Times New Roman" w:cs="Times New Roman"/>
                <w:color w:val="#000000"/>
                <w:sz w:val="24"/>
                <w:szCs w:val="24"/>
              </w:rPr>
              <w:t> 3.Смысловая роль внутритекстовых эпиграфов, названий глав, обозначения даты создания текста, приложений и авторских примечаний, послесловий и предисловий.</w:t>
            </w:r>
          </w:p>
          <w:p>
            <w:pPr>
              <w:jc w:val="both"/>
              <w:spacing w:after="0" w:line="240" w:lineRule="auto"/>
              <w:rPr>
                <w:sz w:val="24"/>
                <w:szCs w:val="24"/>
              </w:rPr>
            </w:pPr>
            <w:r>
              <w:rPr>
                <w:rFonts w:ascii="Times New Roman" w:hAnsi="Times New Roman" w:cs="Times New Roman"/>
                <w:color w:val="#000000"/>
                <w:sz w:val="24"/>
                <w:szCs w:val="24"/>
              </w:rPr>
              <w:t> 4.Первая фраза текста, финал и последняя фраза в тексте как сильные позиции в тексте.</w:t>
            </w:r>
          </w:p>
          <w:p>
            <w:pPr>
              <w:jc w:val="both"/>
              <w:spacing w:after="0" w:line="240" w:lineRule="auto"/>
              <w:rPr>
                <w:sz w:val="24"/>
                <w:szCs w:val="24"/>
              </w:rPr>
            </w:pPr>
            <w:r>
              <w:rPr>
                <w:rFonts w:ascii="Times New Roman" w:hAnsi="Times New Roman" w:cs="Times New Roman"/>
                <w:color w:val="#000000"/>
                <w:sz w:val="24"/>
                <w:szCs w:val="24"/>
              </w:rPr>
              <w:t> 5.Особенность рамочного текста в драматическом тексте: список действующих лиц и сценические указания.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Полемическая структура текста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1.Виды спора: полемика, дискуссия, дебаты.</w:t>
            </w:r>
          </w:p>
          <w:p>
            <w:pPr>
              <w:jc w:val="both"/>
              <w:spacing w:after="0" w:line="240" w:lineRule="auto"/>
              <w:rPr>
                <w:sz w:val="24"/>
                <w:szCs w:val="24"/>
              </w:rPr>
            </w:pPr>
            <w:r>
              <w:rPr>
                <w:rFonts w:ascii="Times New Roman" w:hAnsi="Times New Roman" w:cs="Times New Roman"/>
                <w:color w:val="#000000"/>
                <w:sz w:val="24"/>
                <w:szCs w:val="24"/>
              </w:rPr>
              <w:t> 2.Понятие коммуникативная ситуация и коммуникативная тактика.</w:t>
            </w:r>
          </w:p>
          <w:p>
            <w:pPr>
              <w:jc w:val="both"/>
              <w:spacing w:after="0" w:line="240" w:lineRule="auto"/>
              <w:rPr>
                <w:sz w:val="24"/>
                <w:szCs w:val="24"/>
              </w:rPr>
            </w:pPr>
            <w:r>
              <w:rPr>
                <w:rFonts w:ascii="Times New Roman" w:hAnsi="Times New Roman" w:cs="Times New Roman"/>
                <w:color w:val="#000000"/>
                <w:sz w:val="24"/>
                <w:szCs w:val="24"/>
              </w:rPr>
              <w:t> 3.Полемический текст как особый вид публицистического текста. Бинарность полемического текста.</w:t>
            </w:r>
          </w:p>
          <w:p>
            <w:pPr>
              <w:jc w:val="both"/>
              <w:spacing w:after="0" w:line="240" w:lineRule="auto"/>
              <w:rPr>
                <w:sz w:val="24"/>
                <w:szCs w:val="24"/>
              </w:rPr>
            </w:pPr>
            <w:r>
              <w:rPr>
                <w:rFonts w:ascii="Times New Roman" w:hAnsi="Times New Roman" w:cs="Times New Roman"/>
                <w:color w:val="#000000"/>
                <w:sz w:val="24"/>
                <w:szCs w:val="24"/>
              </w:rPr>
              <w:t> 4.Целевые установки полемиста и аудиторный фактор в полемическом тексте.. Структурно-семантические особенности полемического текста: особенности заголовков и аргументации в полемическом тексте.</w:t>
            </w:r>
          </w:p>
          <w:p>
            <w:pPr>
              <w:jc w:val="both"/>
              <w:spacing w:after="0" w:line="240" w:lineRule="auto"/>
              <w:rPr>
                <w:sz w:val="24"/>
                <w:szCs w:val="24"/>
              </w:rPr>
            </w:pPr>
            <w:r>
              <w:rPr>
                <w:rFonts w:ascii="Times New Roman" w:hAnsi="Times New Roman" w:cs="Times New Roman"/>
                <w:color w:val="#000000"/>
                <w:sz w:val="24"/>
                <w:szCs w:val="24"/>
              </w:rPr>
              <w:t> 5.Полемический текст в качественной и массовой прессе.</w:t>
            </w:r>
          </w:p>
          <w:p>
            <w:pPr>
              <w:jc w:val="both"/>
              <w:spacing w:after="0" w:line="240" w:lineRule="auto"/>
              <w:rPr>
                <w:sz w:val="24"/>
                <w:szCs w:val="24"/>
              </w:rPr>
            </w:pPr>
            <w:r>
              <w:rPr>
                <w:rFonts w:ascii="Times New Roman" w:hAnsi="Times New Roman" w:cs="Times New Roman"/>
                <w:color w:val="#000000"/>
                <w:sz w:val="24"/>
                <w:szCs w:val="24"/>
              </w:rPr>
              <w:t> 6.Особенности полемического текста в сетевой прессе.</w:t>
            </w:r>
          </w:p>
          <w:p>
            <w:pPr>
              <w:jc w:val="both"/>
              <w:spacing w:after="0" w:line="240" w:lineRule="auto"/>
              <w:rPr>
                <w:sz w:val="24"/>
                <w:szCs w:val="24"/>
              </w:rPr>
            </w:pPr>
            <w:r>
              <w:rPr>
                <w:rFonts w:ascii="Times New Roman" w:hAnsi="Times New Roman" w:cs="Times New Roman"/>
                <w:color w:val="#000000"/>
                <w:sz w:val="24"/>
                <w:szCs w:val="24"/>
              </w:rPr>
              <w:t> 7.Толерантность и журналистская полемика. Игровой тренинг «Дебаты».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Текст в тексте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1.Понятие интертекстуальности и прецедентного текста.</w:t>
            </w:r>
          </w:p>
          <w:p>
            <w:pPr>
              <w:jc w:val="both"/>
              <w:spacing w:after="0" w:line="240" w:lineRule="auto"/>
              <w:rPr>
                <w:sz w:val="24"/>
                <w:szCs w:val="24"/>
              </w:rPr>
            </w:pPr>
            <w:r>
              <w:rPr>
                <w:rFonts w:ascii="Times New Roman" w:hAnsi="Times New Roman" w:cs="Times New Roman"/>
                <w:color w:val="#000000"/>
                <w:sz w:val="24"/>
                <w:szCs w:val="24"/>
              </w:rPr>
              <w:t> 2.Роль пресуппозиции в раскрытии смысла текста; фоновые знания (социальные, коллективные) как важнейшее условие успешной коммуникации; апелляция к индивидуальным фоновым знаниям как способ формирования «элитарной» аудитории.</w:t>
            </w:r>
          </w:p>
          <w:p>
            <w:pPr>
              <w:jc w:val="both"/>
              <w:spacing w:after="0" w:line="240" w:lineRule="auto"/>
              <w:rPr>
                <w:sz w:val="24"/>
                <w:szCs w:val="24"/>
              </w:rPr>
            </w:pPr>
            <w:r>
              <w:rPr>
                <w:rFonts w:ascii="Times New Roman" w:hAnsi="Times New Roman" w:cs="Times New Roman"/>
                <w:color w:val="#000000"/>
                <w:sz w:val="24"/>
                <w:szCs w:val="24"/>
              </w:rPr>
              <w:t> 3.Аллюзия и реминисценция.</w:t>
            </w:r>
          </w:p>
          <w:p>
            <w:pPr>
              <w:jc w:val="both"/>
              <w:spacing w:after="0" w:line="240" w:lineRule="auto"/>
              <w:rPr>
                <w:sz w:val="24"/>
                <w:szCs w:val="24"/>
              </w:rPr>
            </w:pPr>
            <w:r>
              <w:rPr>
                <w:rFonts w:ascii="Times New Roman" w:hAnsi="Times New Roman" w:cs="Times New Roman"/>
                <w:color w:val="#000000"/>
                <w:sz w:val="24"/>
                <w:szCs w:val="24"/>
              </w:rPr>
              <w:t> 4.Цитата, способы оформления цитат в тексте.</w:t>
            </w:r>
          </w:p>
          <w:p>
            <w:pPr>
              <w:jc w:val="both"/>
              <w:spacing w:after="0" w:line="240" w:lineRule="auto"/>
              <w:rPr>
                <w:sz w:val="24"/>
                <w:szCs w:val="24"/>
              </w:rPr>
            </w:pPr>
            <w:r>
              <w:rPr>
                <w:rFonts w:ascii="Times New Roman" w:hAnsi="Times New Roman" w:cs="Times New Roman"/>
                <w:color w:val="#000000"/>
                <w:sz w:val="24"/>
                <w:szCs w:val="24"/>
              </w:rPr>
              <w:t> 5.«Текст в тексте» как в композиционный прием и способы его реализации в художественных и нехудожественных текстах</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Креолизованный текст</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1.Понятие крелизованного текста.</w:t>
            </w:r>
          </w:p>
          <w:p>
            <w:pPr>
              <w:jc w:val="both"/>
              <w:spacing w:after="0" w:line="240" w:lineRule="auto"/>
              <w:rPr>
                <w:sz w:val="24"/>
                <w:szCs w:val="24"/>
              </w:rPr>
            </w:pPr>
            <w:r>
              <w:rPr>
                <w:rFonts w:ascii="Times New Roman" w:hAnsi="Times New Roman" w:cs="Times New Roman"/>
                <w:color w:val="#000000"/>
                <w:sz w:val="24"/>
                <w:szCs w:val="24"/>
              </w:rPr>
              <w:t> 2.Сочетание иконического и вербального элемента в тексте.</w:t>
            </w:r>
          </w:p>
          <w:p>
            <w:pPr>
              <w:jc w:val="both"/>
              <w:spacing w:after="0" w:line="240" w:lineRule="auto"/>
              <w:rPr>
                <w:sz w:val="24"/>
                <w:szCs w:val="24"/>
              </w:rPr>
            </w:pPr>
            <w:r>
              <w:rPr>
                <w:rFonts w:ascii="Times New Roman" w:hAnsi="Times New Roman" w:cs="Times New Roman"/>
                <w:color w:val="#000000"/>
                <w:sz w:val="24"/>
                <w:szCs w:val="24"/>
              </w:rPr>
              <w:t> 3.Тексты с полной и частичной креолизации.</w:t>
            </w:r>
          </w:p>
          <w:p>
            <w:pPr>
              <w:jc w:val="both"/>
              <w:spacing w:after="0" w:line="240" w:lineRule="auto"/>
              <w:rPr>
                <w:sz w:val="24"/>
                <w:szCs w:val="24"/>
              </w:rPr>
            </w:pPr>
            <w:r>
              <w:rPr>
                <w:rFonts w:ascii="Times New Roman" w:hAnsi="Times New Roman" w:cs="Times New Roman"/>
                <w:color w:val="#000000"/>
                <w:sz w:val="24"/>
                <w:szCs w:val="24"/>
              </w:rPr>
              <w:t> 4.Реклама, комиксы, произведения живописи, графики и схемы как типы креолизованных текстов.</w:t>
            </w:r>
          </w:p>
          <w:p>
            <w:pPr>
              <w:jc w:val="both"/>
              <w:spacing w:after="0" w:line="240" w:lineRule="auto"/>
              <w:rPr>
                <w:sz w:val="24"/>
                <w:szCs w:val="24"/>
              </w:rPr>
            </w:pPr>
            <w:r>
              <w:rPr>
                <w:rFonts w:ascii="Times New Roman" w:hAnsi="Times New Roman" w:cs="Times New Roman"/>
                <w:color w:val="#000000"/>
                <w:sz w:val="24"/>
                <w:szCs w:val="24"/>
              </w:rPr>
              <w:t> 5.Примеры креолизованных текстов в русской культуре XX-XXI веков: иллюстрации, Окна РОСТА, плакаты.</w:t>
            </w:r>
          </w:p>
          <w:p>
            <w:pPr>
              <w:jc w:val="both"/>
              <w:spacing w:after="0" w:line="240" w:lineRule="auto"/>
              <w:rPr>
                <w:sz w:val="24"/>
                <w:szCs w:val="24"/>
              </w:rPr>
            </w:pPr>
            <w:r>
              <w:rPr>
                <w:rFonts w:ascii="Times New Roman" w:hAnsi="Times New Roman" w:cs="Times New Roman"/>
                <w:color w:val="#000000"/>
                <w:sz w:val="24"/>
                <w:szCs w:val="24"/>
              </w:rPr>
              <w:t> 6.Тексты в Интернете как пример креолизованного текста.</w:t>
            </w:r>
          </w:p>
          <w:p>
            <w:pPr>
              <w:jc w:val="both"/>
              <w:spacing w:after="0" w:line="240" w:lineRule="auto"/>
              <w:rPr>
                <w:sz w:val="24"/>
                <w:szCs w:val="24"/>
              </w:rPr>
            </w:pPr>
            <w:r>
              <w:rPr>
                <w:rFonts w:ascii="Times New Roman" w:hAnsi="Times New Roman" w:cs="Times New Roman"/>
                <w:color w:val="#000000"/>
                <w:sz w:val="24"/>
                <w:szCs w:val="24"/>
              </w:rPr>
              <w:t> 7.Роль и типовые особенности креолизованных текстов в разных функциональных стилях.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«Практикум по креативному письму»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литературное</w:t>
            </w:r>
            <w:r>
              <w:rPr/>
              <w:t xml:space="preserve"> </w:t>
            </w:r>
            <w:r>
              <w:rPr>
                <w:rFonts w:ascii="Times New Roman" w:hAnsi="Times New Roman" w:cs="Times New Roman"/>
                <w:color w:val="#000000"/>
                <w:sz w:val="24"/>
                <w:szCs w:val="24"/>
              </w:rPr>
              <w:t>редактирование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Коньков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Цветова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Редькина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Горячев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Коняева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Малышев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Болотнова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Кара-Мурза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Котюрова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Протопопова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Сиротинина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Сурикова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Кормилицына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Дускаева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978-5-534-01945-2.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https://urait.ru/bcode/434444</w:t>
            </w:r>
            <w:r>
              <w:rPr/>
              <w:t xml:space="preserve"> </w:t>
            </w: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Стилистика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литературное</w:t>
            </w:r>
            <w:r>
              <w:rPr/>
              <w:t xml:space="preserve"> </w:t>
            </w:r>
            <w:r>
              <w:rPr>
                <w:rFonts w:ascii="Times New Roman" w:hAnsi="Times New Roman" w:cs="Times New Roman"/>
                <w:color w:val="#000000"/>
                <w:sz w:val="24"/>
                <w:szCs w:val="24"/>
              </w:rPr>
              <w:t>редактирование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Коньков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Цветова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Редькина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Горячев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Коняева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Малышев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Болотнова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Кара-Мурза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Котюрова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Протопопова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Сиротинина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Сурикова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Кормилицына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Дускаева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978-5-534-01943-8.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https://urait.ru/bcode/434443</w:t>
            </w:r>
            <w:r>
              <w:rPr/>
              <w:t xml:space="preserve"> </w:t>
            </w:r>
          </w:p>
        </w:tc>
      </w:tr>
      <w:tr>
        <w:trPr>
          <w:trHeight w:hRule="exact" w:val="1366.95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писать</w:t>
            </w:r>
            <w:r>
              <w:rPr/>
              <w:t xml:space="preserve"> </w:t>
            </w:r>
            <w:r>
              <w:rPr>
                <w:rFonts w:ascii="Times New Roman" w:hAnsi="Times New Roman" w:cs="Times New Roman"/>
                <w:color w:val="#000000"/>
                <w:sz w:val="24"/>
                <w:szCs w:val="24"/>
              </w:rPr>
              <w:t>убедительно:</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аргументации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научно-популярных</w:t>
            </w:r>
            <w:r>
              <w:rPr/>
              <w:t xml:space="preserve"> </w:t>
            </w:r>
            <w:r>
              <w:rPr>
                <w:rFonts w:ascii="Times New Roman" w:hAnsi="Times New Roman" w:cs="Times New Roman"/>
                <w:color w:val="#000000"/>
                <w:sz w:val="24"/>
                <w:szCs w:val="24"/>
              </w:rPr>
              <w:t>работах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Джеральд</w:t>
            </w:r>
            <w:r>
              <w:rPr/>
              <w:t xml:space="preserve"> </w:t>
            </w:r>
            <w:r>
              <w:rPr>
                <w:rFonts w:ascii="Times New Roman" w:hAnsi="Times New Roman" w:cs="Times New Roman"/>
                <w:color w:val="#000000"/>
                <w:sz w:val="24"/>
                <w:szCs w:val="24"/>
              </w:rPr>
              <w:t>Графф,</w:t>
            </w:r>
            <w:r>
              <w:rPr/>
              <w:t xml:space="preserve"> </w:t>
            </w:r>
            <w:r>
              <w:rPr>
                <w:rFonts w:ascii="Times New Roman" w:hAnsi="Times New Roman" w:cs="Times New Roman"/>
                <w:color w:val="#000000"/>
                <w:sz w:val="24"/>
                <w:szCs w:val="24"/>
              </w:rPr>
              <w:t>Кэти</w:t>
            </w:r>
            <w:r>
              <w:rPr/>
              <w:t xml:space="preserve"> </w:t>
            </w:r>
            <w:r>
              <w:rPr>
                <w:rFonts w:ascii="Times New Roman" w:hAnsi="Times New Roman" w:cs="Times New Roman"/>
                <w:color w:val="#000000"/>
                <w:sz w:val="24"/>
                <w:szCs w:val="24"/>
              </w:rPr>
              <w:t>Биркенштайн.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писать</w:t>
            </w:r>
            <w:r>
              <w:rPr/>
              <w:t xml:space="preserve"> </w:t>
            </w:r>
            <w:r>
              <w:rPr>
                <w:rFonts w:ascii="Times New Roman" w:hAnsi="Times New Roman" w:cs="Times New Roman"/>
                <w:color w:val="#000000"/>
                <w:sz w:val="24"/>
                <w:szCs w:val="24"/>
              </w:rPr>
              <w:t>убедительно:</w:t>
            </w:r>
            <w:r>
              <w:rPr/>
              <w:t xml:space="preserve"> </w:t>
            </w:r>
            <w:r>
              <w:rPr>
                <w:rFonts w:ascii="Times New Roman" w:hAnsi="Times New Roman" w:cs="Times New Roman"/>
                <w:color w:val="#000000"/>
                <w:sz w:val="24"/>
                <w:szCs w:val="24"/>
              </w:rPr>
              <w:t>искусство</w:t>
            </w:r>
            <w:r>
              <w:rPr/>
              <w:t xml:space="preserve"> </w:t>
            </w:r>
            <w:r>
              <w:rPr>
                <w:rFonts w:ascii="Times New Roman" w:hAnsi="Times New Roman" w:cs="Times New Roman"/>
                <w:color w:val="#000000"/>
                <w:sz w:val="24"/>
                <w:szCs w:val="24"/>
              </w:rPr>
              <w:t>аргументации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научных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научно-популярных</w:t>
            </w:r>
            <w:r>
              <w:rPr/>
              <w:t xml:space="preserve"> </w:t>
            </w:r>
            <w:r>
              <w:rPr>
                <w:rFonts w:ascii="Times New Roman" w:hAnsi="Times New Roman" w:cs="Times New Roman"/>
                <w:color w:val="#000000"/>
                <w:sz w:val="24"/>
                <w:szCs w:val="24"/>
              </w:rPr>
              <w:t>работах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978-5-9614-4648-7.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http://www.iprbookshop.ru/86730.html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Копирайтинг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Луговой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http://www.iprbookshop.ru/75579.html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SEO-копирайтинг</w:t>
            </w:r>
            <w:r>
              <w:rPr/>
              <w:t xml:space="preserve"> </w:t>
            </w:r>
            <w:r>
              <w:rPr>
                <w:rFonts w:ascii="Times New Roman" w:hAnsi="Times New Roman" w:cs="Times New Roman"/>
                <w:color w:val="#000000"/>
                <w:sz w:val="24"/>
                <w:szCs w:val="24"/>
              </w:rPr>
              <w:t>2.0.</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писать</w:t>
            </w:r>
            <w:r>
              <w:rPr/>
              <w:t xml:space="preserve"> </w:t>
            </w:r>
            <w:r>
              <w:rPr>
                <w:rFonts w:ascii="Times New Roman" w:hAnsi="Times New Roman" w:cs="Times New Roman"/>
                <w:color w:val="#000000"/>
                <w:sz w:val="24"/>
                <w:szCs w:val="24"/>
              </w:rPr>
              <w:t>тексты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эру</w:t>
            </w:r>
            <w:r>
              <w:rPr/>
              <w:t xml:space="preserve"> </w:t>
            </w:r>
            <w:r>
              <w:rPr>
                <w:rFonts w:ascii="Times New Roman" w:hAnsi="Times New Roman" w:cs="Times New Roman"/>
                <w:color w:val="#000000"/>
                <w:sz w:val="24"/>
                <w:szCs w:val="24"/>
              </w:rPr>
              <w:t>семантического</w:t>
            </w:r>
            <w:r>
              <w:rPr/>
              <w:t xml:space="preserve"> </w:t>
            </w:r>
            <w:r>
              <w:rPr>
                <w:rFonts w:ascii="Times New Roman" w:hAnsi="Times New Roman" w:cs="Times New Roman"/>
                <w:color w:val="#000000"/>
                <w:sz w:val="24"/>
                <w:szCs w:val="24"/>
              </w:rPr>
              <w:t>поиска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Шамина,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Ушакова,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Ткаченко,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Даракчан,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Бодрова,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Рублева,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Разгулова,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Литвинова,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SEO-копирайтинг</w:t>
            </w:r>
            <w:r>
              <w:rPr/>
              <w:t xml:space="preserve"> </w:t>
            </w:r>
            <w:r>
              <w:rPr>
                <w:rFonts w:ascii="Times New Roman" w:hAnsi="Times New Roman" w:cs="Times New Roman"/>
                <w:color w:val="#000000"/>
                <w:sz w:val="24"/>
                <w:szCs w:val="24"/>
              </w:rPr>
              <w:t>2.0.</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писать</w:t>
            </w:r>
            <w:r>
              <w:rPr/>
              <w:t xml:space="preserve"> </w:t>
            </w:r>
            <w:r>
              <w:rPr>
                <w:rFonts w:ascii="Times New Roman" w:hAnsi="Times New Roman" w:cs="Times New Roman"/>
                <w:color w:val="#000000"/>
                <w:sz w:val="24"/>
                <w:szCs w:val="24"/>
              </w:rPr>
              <w:t>тексты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эру</w:t>
            </w:r>
            <w:r>
              <w:rPr/>
              <w:t xml:space="preserve"> </w:t>
            </w:r>
            <w:r>
              <w:rPr>
                <w:rFonts w:ascii="Times New Roman" w:hAnsi="Times New Roman" w:cs="Times New Roman"/>
                <w:color w:val="#000000"/>
                <w:sz w:val="24"/>
                <w:szCs w:val="24"/>
              </w:rPr>
              <w:t>семантического</w:t>
            </w:r>
            <w:r>
              <w:rPr/>
              <w:t xml:space="preserve"> </w:t>
            </w:r>
            <w:r>
              <w:rPr>
                <w:rFonts w:ascii="Times New Roman" w:hAnsi="Times New Roman" w:cs="Times New Roman"/>
                <w:color w:val="#000000"/>
                <w:sz w:val="24"/>
                <w:szCs w:val="24"/>
              </w:rPr>
              <w:t>поиска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Инфра-Инженерия,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978-5-9729-0210-1.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http://www.iprbookshop.ru/78250.html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202.16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92.7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2023-2024_ФГОС3++2023_Бак-ОФО-Ф(Ф)(23)_plx_Практикум по креативному письму</dc:title>
  <dc:creator>FastReport.NET</dc:creator>
</cp:coreProperties>
</file>